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ook w:val="04A0" w:firstRow="1" w:lastRow="0" w:firstColumn="1" w:lastColumn="0" w:noHBand="0" w:noVBand="1"/>
      </w:tblPr>
      <w:tblGrid>
        <w:gridCol w:w="4395"/>
        <w:gridCol w:w="5245"/>
      </w:tblGrid>
      <w:tr w:rsidR="005829BD" w:rsidRPr="00A9256D" w14:paraId="2F4A463C" w14:textId="77777777" w:rsidTr="00BA58F1">
        <w:trPr>
          <w:trHeight w:val="954"/>
          <w:jc w:val="center"/>
        </w:trPr>
        <w:tc>
          <w:tcPr>
            <w:tcW w:w="4395" w:type="dxa"/>
          </w:tcPr>
          <w:p w14:paraId="6294E557" w14:textId="77777777" w:rsidR="005829BD" w:rsidRPr="00A9256D" w:rsidRDefault="005829BD" w:rsidP="00BA58F1">
            <w:pPr>
              <w:ind w:firstLine="0"/>
              <w:rPr>
                <w:rFonts w:eastAsia="Calibri"/>
                <w:sz w:val="26"/>
                <w:szCs w:val="22"/>
              </w:rPr>
            </w:pPr>
            <w:r w:rsidRPr="00A9256D">
              <w:rPr>
                <w:rFonts w:eastAsia="Calibri"/>
                <w:sz w:val="26"/>
                <w:szCs w:val="22"/>
              </w:rPr>
              <w:t>UBND TỈNH THÁI NGUYÊN</w:t>
            </w:r>
          </w:p>
          <w:p w14:paraId="052F1606" w14:textId="77777777" w:rsidR="005829BD" w:rsidRPr="00A5016B" w:rsidRDefault="005829BD" w:rsidP="00BA58F1">
            <w:pPr>
              <w:spacing w:line="240" w:lineRule="auto"/>
              <w:ind w:firstLine="0"/>
              <w:rPr>
                <w:rFonts w:ascii="Times New Roman Bold" w:eastAsia="Calibri" w:hAnsi="Times New Roman Bold"/>
                <w:spacing w:val="-22"/>
                <w:sz w:val="26"/>
                <w:szCs w:val="22"/>
              </w:rPr>
            </w:pPr>
            <w:r w:rsidRPr="00A5016B">
              <w:rPr>
                <w:rFonts w:ascii="Times New Roman Bold" w:eastAsia="Calibri" w:hAnsi="Times New Roman Bold"/>
                <w:b/>
                <w:noProof/>
                <w:spacing w:val="-22"/>
                <w:sz w:val="26"/>
                <w:szCs w:val="22"/>
                <w:lang w:val="vi-VN" w:eastAsia="vi-VN"/>
              </w:rPr>
              <mc:AlternateContent>
                <mc:Choice Requires="wps">
                  <w:drawing>
                    <wp:anchor distT="0" distB="0" distL="114300" distR="114300" simplePos="0" relativeHeight="251660288" behindDoc="0" locked="0" layoutInCell="1" allowOverlap="1" wp14:anchorId="61092B52" wp14:editId="37CFD8E2">
                      <wp:simplePos x="0" y="0"/>
                      <wp:positionH relativeFrom="column">
                        <wp:posOffset>776605</wp:posOffset>
                      </wp:positionH>
                      <wp:positionV relativeFrom="paragraph">
                        <wp:posOffset>203200</wp:posOffset>
                      </wp:positionV>
                      <wp:extent cx="895350" cy="0"/>
                      <wp:effectExtent l="0" t="0" r="0" b="0"/>
                      <wp:wrapNone/>
                      <wp:docPr id="711748999" name="Straight Connector 4"/>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C32A1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15pt,16pt" to="131.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" strokecolor="black [3200]" strokeweight=".5pt">
                      <v:stroke joinstyle="miter"/>
                    </v:line>
                  </w:pict>
                </mc:Fallback>
              </mc:AlternateContent>
            </w:r>
            <w:r w:rsidRPr="00A5016B">
              <w:rPr>
                <w:rFonts w:ascii="Times New Roman Bold" w:eastAsia="Calibri" w:hAnsi="Times New Roman Bold"/>
                <w:b/>
                <w:spacing w:val="-22"/>
                <w:sz w:val="26"/>
                <w:szCs w:val="22"/>
              </w:rPr>
              <w:t>SỞ NÔNG NGHIỆP VÀ MÔI TRƯỜNG</w:t>
            </w:r>
            <w:r w:rsidRPr="00A5016B">
              <w:rPr>
                <w:rFonts w:ascii="Times New Roman Bold" w:eastAsia="Calibri" w:hAnsi="Times New Roman Bold"/>
                <w:b/>
                <w:noProof/>
                <w:spacing w:val="-22"/>
                <w:sz w:val="26"/>
                <w:szCs w:val="22"/>
              </w:rPr>
              <w:t xml:space="preserve"> </w:t>
            </w:r>
          </w:p>
        </w:tc>
        <w:tc>
          <w:tcPr>
            <w:tcW w:w="5245" w:type="dxa"/>
          </w:tcPr>
          <w:p w14:paraId="7A6C885E" w14:textId="77777777" w:rsidR="005829BD" w:rsidRPr="00D005CD" w:rsidRDefault="005829BD" w:rsidP="00BA58F1">
            <w:pPr>
              <w:spacing w:line="240" w:lineRule="auto"/>
              <w:ind w:firstLine="0"/>
              <w:rPr>
                <w:rFonts w:ascii="Times New Roman Bold" w:eastAsia="Calibri" w:hAnsi="Times New Roman Bold"/>
                <w:b/>
                <w:spacing w:val="-12"/>
                <w:sz w:val="26"/>
                <w:szCs w:val="22"/>
              </w:rPr>
            </w:pPr>
            <w:r w:rsidRPr="00D005CD">
              <w:rPr>
                <w:rFonts w:ascii="Times New Roman Bold" w:eastAsia="Calibri" w:hAnsi="Times New Roman Bold"/>
                <w:b/>
                <w:spacing w:val="-12"/>
                <w:sz w:val="26"/>
                <w:szCs w:val="22"/>
              </w:rPr>
              <w:t>CỘNG HOÀ XÃ HỘI CHỦ NGHĨA VIỆT NAM</w:t>
            </w:r>
          </w:p>
          <w:p w14:paraId="30B87416" w14:textId="77777777" w:rsidR="005829BD" w:rsidRPr="00A9256D" w:rsidRDefault="005829BD" w:rsidP="00BA58F1">
            <w:pPr>
              <w:spacing w:line="240" w:lineRule="auto"/>
              <w:ind w:firstLine="0"/>
              <w:rPr>
                <w:rFonts w:eastAsia="Calibri"/>
                <w:b/>
                <w:szCs w:val="22"/>
              </w:rPr>
            </w:pPr>
            <w:r w:rsidRPr="00A9256D">
              <w:rPr>
                <w:rFonts w:eastAsia="Calibri"/>
                <w:noProof/>
                <w:szCs w:val="22"/>
                <w:lang w:val="vi-VN" w:eastAsia="vi-VN"/>
              </w:rPr>
              <mc:AlternateContent>
                <mc:Choice Requires="wps">
                  <w:drawing>
                    <wp:anchor distT="0" distB="0" distL="114300" distR="114300" simplePos="0" relativeHeight="251659264" behindDoc="0" locked="0" layoutInCell="1" allowOverlap="1" wp14:anchorId="3BC025C0" wp14:editId="557513CF">
                      <wp:simplePos x="0" y="0"/>
                      <wp:positionH relativeFrom="column">
                        <wp:posOffset>530225</wp:posOffset>
                      </wp:positionH>
                      <wp:positionV relativeFrom="paragraph">
                        <wp:posOffset>222250</wp:posOffset>
                      </wp:positionV>
                      <wp:extent cx="2171700" cy="0"/>
                      <wp:effectExtent l="0" t="0" r="0" b="0"/>
                      <wp:wrapNone/>
                      <wp:docPr id="68007590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5C8561" id="_x0000_t32" coordsize="21600,21600" o:spt="32" o:oned="t" path="m,l21600,21600e" filled="f">
                      <v:path arrowok="t" fillok="f" o:connecttype="none"/>
                      <o:lock v:ext="edit" shapetype="t"/>
                    </v:shapetype>
                    <v:shape id="Straight Arrow Connector 1" o:spid="_x0000_s1026" type="#_x0000_t32" style="position:absolute;margin-left:41.75pt;margin-top:17.5pt;width:17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DlSuAEAAFYDAAAOAAAAZHJzL2Uyb0RvYy54bWysU8Fu2zAMvQ/YPwi6L7YDdN2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"/>
                  </w:pict>
                </mc:Fallback>
              </mc:AlternateContent>
            </w:r>
            <w:r w:rsidRPr="00A9256D">
              <w:rPr>
                <w:rFonts w:eastAsia="Calibri"/>
                <w:b/>
                <w:szCs w:val="22"/>
              </w:rPr>
              <w:t>Độc lập - Tự do - Hạnh phúc</w:t>
            </w:r>
          </w:p>
        </w:tc>
      </w:tr>
      <w:tr w:rsidR="005829BD" w:rsidRPr="00A9256D" w14:paraId="048F0B08" w14:textId="77777777" w:rsidTr="00BA58F1">
        <w:trPr>
          <w:trHeight w:val="442"/>
          <w:jc w:val="center"/>
        </w:trPr>
        <w:tc>
          <w:tcPr>
            <w:tcW w:w="4395" w:type="dxa"/>
          </w:tcPr>
          <w:p w14:paraId="4F754842" w14:textId="77777777" w:rsidR="005829BD" w:rsidRPr="00A9256D" w:rsidRDefault="005829BD" w:rsidP="00BA58F1">
            <w:pPr>
              <w:ind w:firstLine="0"/>
              <w:rPr>
                <w:rFonts w:eastAsia="Calibri"/>
                <w:szCs w:val="22"/>
              </w:rPr>
            </w:pPr>
            <w:r w:rsidRPr="00A9256D">
              <w:rPr>
                <w:rFonts w:eastAsia="Calibri"/>
                <w:szCs w:val="22"/>
              </w:rPr>
              <w:t>Số:             /BC-SNNMT</w:t>
            </w:r>
          </w:p>
        </w:tc>
        <w:tc>
          <w:tcPr>
            <w:tcW w:w="5245" w:type="dxa"/>
          </w:tcPr>
          <w:p w14:paraId="6161EB5C" w14:textId="40AB9DA2" w:rsidR="005829BD" w:rsidRPr="00A9256D" w:rsidRDefault="005829BD" w:rsidP="00BA58F1">
            <w:pPr>
              <w:ind w:firstLine="0"/>
              <w:rPr>
                <w:rFonts w:eastAsia="Calibri"/>
                <w:i/>
                <w:sz w:val="26"/>
                <w:szCs w:val="26"/>
              </w:rPr>
            </w:pPr>
            <w:r w:rsidRPr="00A9256D">
              <w:rPr>
                <w:rFonts w:eastAsia="Calibri"/>
                <w:i/>
                <w:szCs w:val="26"/>
              </w:rPr>
              <w:t xml:space="preserve">Thái Nguyên, ngày       tháng </w:t>
            </w:r>
            <w:r>
              <w:rPr>
                <w:rFonts w:eastAsia="Calibri"/>
                <w:i/>
                <w:szCs w:val="26"/>
              </w:rPr>
              <w:t>5</w:t>
            </w:r>
            <w:r w:rsidRPr="00A9256D">
              <w:rPr>
                <w:rFonts w:eastAsia="Calibri"/>
                <w:i/>
                <w:szCs w:val="26"/>
              </w:rPr>
              <w:t xml:space="preserve"> năm 202</w:t>
            </w:r>
            <w:r>
              <w:rPr>
                <w:rFonts w:eastAsia="Calibri"/>
                <w:i/>
                <w:szCs w:val="26"/>
              </w:rPr>
              <w:t>6</w:t>
            </w:r>
          </w:p>
        </w:tc>
      </w:tr>
    </w:tbl>
    <w:p w14:paraId="7EA6E6E1" w14:textId="77777777" w:rsidR="005829BD" w:rsidRPr="00A9256D" w:rsidRDefault="005829BD" w:rsidP="005829BD">
      <w:pPr>
        <w:spacing w:before="120" w:line="440" w:lineRule="exact"/>
        <w:jc w:val="left"/>
      </w:pPr>
    </w:p>
    <w:p w14:paraId="63F42FAF" w14:textId="77777777" w:rsidR="005829BD" w:rsidRPr="00FC40B7" w:rsidRDefault="005829BD" w:rsidP="005829BD">
      <w:pPr>
        <w:spacing w:line="320" w:lineRule="exact"/>
        <w:ind w:firstLine="0"/>
        <w:rPr>
          <w:rFonts w:ascii="Times New Roman Bold" w:hAnsi="Times New Roman Bold"/>
          <w:b/>
        </w:rPr>
      </w:pPr>
      <w:r w:rsidRPr="00FC40B7">
        <w:rPr>
          <w:rFonts w:ascii="Times New Roman Bold" w:hAnsi="Times New Roman Bold"/>
          <w:b/>
        </w:rPr>
        <w:t>BÁO CÁO</w:t>
      </w:r>
    </w:p>
    <w:p w14:paraId="0F1B539A" w14:textId="257D0FE3" w:rsidR="005829BD" w:rsidRPr="005829BD" w:rsidRDefault="005829BD" w:rsidP="005829BD">
      <w:pPr>
        <w:spacing w:line="320" w:lineRule="exact"/>
        <w:ind w:firstLine="0"/>
        <w:rPr>
          <w:rFonts w:ascii="Times New Roman Bold" w:hAnsi="Times New Roman Bold"/>
          <w:b/>
        </w:rPr>
      </w:pPr>
      <w:r w:rsidRPr="00FC40B7">
        <w:rPr>
          <w:rFonts w:ascii="Times New Roman Bold" w:hAnsi="Times New Roman Bold"/>
          <w:b/>
        </w:rPr>
        <w:t xml:space="preserve">Tổng kết việc thi hành pháp luật có liên quan đến chính sách dự thảo </w:t>
      </w:r>
      <w:r>
        <w:rPr>
          <w:rFonts w:ascii="Times New Roman Bold" w:hAnsi="Times New Roman Bold"/>
          <w:b/>
        </w:rPr>
        <w:t>Nghị quyết q</w:t>
      </w:r>
      <w:r w:rsidRPr="005829BD">
        <w:rPr>
          <w:rFonts w:ascii="Times New Roman Bold" w:hAnsi="Times New Roman Bold"/>
          <w:b/>
        </w:rPr>
        <w:t xml:space="preserve">uy định khu vực không được phép chăn nuôi và chính sách hỗ trợ khi di dời cơ sở chăn nuôi ra khỏi khu vực không được phép chăn nuôi </w:t>
      </w:r>
    </w:p>
    <w:p w14:paraId="1C664A50" w14:textId="266302BA" w:rsidR="005829BD" w:rsidRPr="00FB7825" w:rsidRDefault="005829BD" w:rsidP="005829BD">
      <w:pPr>
        <w:spacing w:line="320" w:lineRule="exact"/>
        <w:rPr>
          <w:rFonts w:eastAsia="Times New Roman"/>
          <w:b/>
          <w:bCs/>
        </w:rPr>
      </w:pPr>
      <w:r w:rsidRPr="005829BD">
        <w:rPr>
          <w:rFonts w:ascii="Times New Roman Bold" w:hAnsi="Times New Roman Bold"/>
          <w:b/>
        </w:rPr>
        <w:t>trên địa bàn tỉnh Thái Nguyên</w:t>
      </w:r>
    </w:p>
    <w:p w14:paraId="1B3DA8DF" w14:textId="77777777" w:rsidR="005829BD" w:rsidRPr="00A9256D" w:rsidRDefault="005829BD" w:rsidP="005829BD">
      <w:pPr>
        <w:spacing w:line="320" w:lineRule="exact"/>
        <w:ind w:firstLine="0"/>
        <w:rPr>
          <w:b/>
          <w:bCs/>
          <w:sz w:val="26"/>
          <w:szCs w:val="26"/>
        </w:rPr>
      </w:pPr>
      <w:r w:rsidRPr="00A9256D">
        <w:rPr>
          <w:b/>
          <w:bCs/>
          <w:noProof/>
          <w:sz w:val="26"/>
          <w:szCs w:val="26"/>
          <w:lang w:val="vi-VN" w:eastAsia="vi-VN"/>
        </w:rPr>
        <mc:AlternateContent>
          <mc:Choice Requires="wps">
            <w:drawing>
              <wp:anchor distT="0" distB="0" distL="114300" distR="114300" simplePos="0" relativeHeight="251661312" behindDoc="0" locked="0" layoutInCell="1" allowOverlap="1" wp14:anchorId="0785DCF8" wp14:editId="357AD7BB">
                <wp:simplePos x="0" y="0"/>
                <wp:positionH relativeFrom="column">
                  <wp:posOffset>2242185</wp:posOffset>
                </wp:positionH>
                <wp:positionV relativeFrom="paragraph">
                  <wp:posOffset>37465</wp:posOffset>
                </wp:positionV>
                <wp:extent cx="1203960" cy="0"/>
                <wp:effectExtent l="0" t="0" r="0" b="0"/>
                <wp:wrapNone/>
                <wp:docPr id="1773854989" name="Straight Connector 4"/>
                <wp:cNvGraphicFramePr/>
                <a:graphic xmlns:a="http://schemas.openxmlformats.org/drawingml/2006/main">
                  <a:graphicData uri="http://schemas.microsoft.com/office/word/2010/wordprocessingShape">
                    <wps:wsp>
                      <wps:cNvCnPr/>
                      <wps:spPr>
                        <a:xfrm>
                          <a:off x="0" y="0"/>
                          <a:ext cx="1203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CF6C2"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2.95pt" to="271.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Ii0mAEAAIgDAAAOAAAAZHJzL2Uyb0RvYy54bWysU9uO0zAQfUfiHyy/06RFWk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" strokecolor="black [3200]" strokeweight=".5pt">
                <v:stroke joinstyle="miter"/>
              </v:line>
            </w:pict>
          </mc:Fallback>
        </mc:AlternateContent>
      </w:r>
    </w:p>
    <w:p w14:paraId="27842344" w14:textId="77777777" w:rsidR="005829BD" w:rsidRDefault="005829BD" w:rsidP="005829BD">
      <w:pPr>
        <w:spacing w:line="240" w:lineRule="auto"/>
        <w:ind w:firstLine="709"/>
      </w:pPr>
      <w:r>
        <w:t>Kính gửi: Ủy ban nhân dân tỉnh Thái Nguyên</w:t>
      </w:r>
    </w:p>
    <w:p w14:paraId="1349C0A5" w14:textId="77777777" w:rsidR="005829BD" w:rsidRPr="00A9256D" w:rsidRDefault="005829BD" w:rsidP="005829BD">
      <w:pPr>
        <w:spacing w:line="240" w:lineRule="auto"/>
        <w:ind w:firstLine="709"/>
        <w:jc w:val="both"/>
      </w:pPr>
    </w:p>
    <w:p w14:paraId="0F7044B9" w14:textId="7C9AD57B" w:rsidR="005829BD" w:rsidRDefault="005829BD" w:rsidP="009B4DC8">
      <w:pPr>
        <w:spacing w:before="120" w:line="240" w:lineRule="auto"/>
        <w:ind w:firstLine="709"/>
        <w:jc w:val="both"/>
        <w:rPr>
          <w:color w:val="000000" w:themeColor="text1"/>
        </w:rPr>
      </w:pPr>
      <w:r w:rsidRPr="00970ECF">
        <w:rPr>
          <w:color w:val="000000" w:themeColor="text1"/>
        </w:rPr>
        <w:t xml:space="preserve">Thực hiện quy định của Luật Ban hành văn bản quy phạm pháp luật </w:t>
      </w:r>
      <w:r>
        <w:rPr>
          <w:color w:val="000000" w:themeColor="text1"/>
        </w:rPr>
        <w:t>số 64/2025/QH15; Luật sửa đổi, bổ sung một số điều của Luật Ban hành văn bản quy phạm pháp luật số 87/2025/QH15</w:t>
      </w:r>
      <w:r w:rsidRPr="00970ECF">
        <w:rPr>
          <w:color w:val="000000" w:themeColor="text1"/>
        </w:rPr>
        <w:t xml:space="preserve">, Sở Nông nghiệp và Môi trường đã tiến hành tổng kết việc thi hành pháp luật có liên quan đến chính sách dự thảo </w:t>
      </w:r>
      <w:r w:rsidRPr="005829BD">
        <w:rPr>
          <w:color w:val="000000" w:themeColor="text1"/>
        </w:rPr>
        <w:t>Nghị quyết quy định khu vực không được phép chăn nuôi và chính sách hỗ trợ khi di dời cơ sở chăn nuôi ra khỏi khu vực không được phép chăn nuôi trên địa bàn tỉnh Thái Nguyên</w:t>
      </w:r>
      <w:r w:rsidRPr="00970ECF">
        <w:rPr>
          <w:color w:val="000000" w:themeColor="text1"/>
        </w:rPr>
        <w:t>. Kết quả như sau:</w:t>
      </w:r>
    </w:p>
    <w:p w14:paraId="277EB0EE" w14:textId="4B33610D" w:rsidR="005829BD" w:rsidRPr="00ED6F34" w:rsidRDefault="00F03494" w:rsidP="009B4DC8">
      <w:pPr>
        <w:spacing w:before="120" w:line="240" w:lineRule="auto"/>
        <w:ind w:firstLine="709"/>
        <w:jc w:val="both"/>
        <w:rPr>
          <w:b/>
          <w:bCs/>
          <w:color w:val="000000" w:themeColor="text1"/>
        </w:rPr>
      </w:pPr>
      <w:r w:rsidRPr="00ED6F34">
        <w:rPr>
          <w:b/>
          <w:bCs/>
          <w:color w:val="000000" w:themeColor="text1"/>
        </w:rPr>
        <w:t>I. Công tác lãnh đạo, chỉ đạo</w:t>
      </w:r>
    </w:p>
    <w:p w14:paraId="7B881C1A" w14:textId="34BC3720" w:rsidR="00380490" w:rsidRDefault="00F03494" w:rsidP="009B4DC8">
      <w:pPr>
        <w:spacing w:before="120" w:line="240" w:lineRule="auto"/>
        <w:jc w:val="both"/>
        <w:rPr>
          <w:color w:val="000000" w:themeColor="text1"/>
        </w:rPr>
      </w:pPr>
      <w:r w:rsidRPr="00F03494">
        <w:rPr>
          <w:color w:val="000000" w:themeColor="text1"/>
        </w:rPr>
        <w:t>Năm 2020, Hội đồng nhân dân tỉnh Thái Nguyên (trước sáp nhập) đã ban hành Nghị quyết số 12/2020/NQ-HĐND ngày 11/12/2020 Quy định khu vực thuộc nội thành của thành phố, thị xã, thị trấn, khu dân cư không được phép chăn nuôi và chính sách hỗ trợ khi ngừng hoạt động chăn nuôi hoặc di dời cơ sở chăn nuôi ra khỏi khu vực không được phép chăn nuôi trên địa bàn tỉnh Thái Nguyên</w:t>
      </w:r>
      <w:r>
        <w:rPr>
          <w:color w:val="000000" w:themeColor="text1"/>
        </w:rPr>
        <w:t>.</w:t>
      </w:r>
      <w:r w:rsidRPr="00F03494">
        <w:rPr>
          <w:color w:val="000000" w:themeColor="text1"/>
        </w:rPr>
        <w:t xml:space="preserve"> Tuy nhiên, tỉnh Bắc Kạn (trước sáp nhập) chưa ban hành Nghị quyết tương tự.</w:t>
      </w:r>
      <w:r>
        <w:rPr>
          <w:color w:val="000000" w:themeColor="text1"/>
        </w:rPr>
        <w:t xml:space="preserve"> Kết quả triển khai thực hiện như sau:</w:t>
      </w:r>
    </w:p>
    <w:p w14:paraId="74E36CD7" w14:textId="67402570" w:rsidR="00F03494" w:rsidRDefault="00F03494" w:rsidP="009B4DC8">
      <w:pPr>
        <w:spacing w:before="120" w:line="240" w:lineRule="auto"/>
        <w:jc w:val="both"/>
        <w:rPr>
          <w:color w:val="000000" w:themeColor="text1"/>
        </w:rPr>
      </w:pPr>
      <w:r>
        <w:rPr>
          <w:color w:val="000000" w:themeColor="text1"/>
        </w:rPr>
        <w:t xml:space="preserve">Sở Nông nghiệp và </w:t>
      </w:r>
      <w:r w:rsidR="0023270D">
        <w:rPr>
          <w:color w:val="000000" w:themeColor="text1"/>
        </w:rPr>
        <w:t>P</w:t>
      </w:r>
      <w:r w:rsidR="009A5C59">
        <w:rPr>
          <w:color w:val="000000" w:themeColor="text1"/>
        </w:rPr>
        <w:t>hát triển nông thôn</w:t>
      </w:r>
      <w:r w:rsidR="0023270D">
        <w:rPr>
          <w:color w:val="000000" w:themeColor="text1"/>
        </w:rPr>
        <w:t xml:space="preserve"> (</w:t>
      </w:r>
      <w:r w:rsidR="0023270D" w:rsidRPr="0023270D">
        <w:rPr>
          <w:i/>
          <w:iCs/>
          <w:color w:val="000000" w:themeColor="text1"/>
        </w:rPr>
        <w:t>nay là Sở Nông nghiệp và Môi trường</w:t>
      </w:r>
      <w:r w:rsidR="0023270D">
        <w:rPr>
          <w:color w:val="000000" w:themeColor="text1"/>
        </w:rPr>
        <w:t>)</w:t>
      </w:r>
      <w:r>
        <w:rPr>
          <w:color w:val="000000" w:themeColor="text1"/>
        </w:rPr>
        <w:t xml:space="preserve"> đã tham mưu cho UBND tỉnh ban hành các Quyết định, văn bản ch</w:t>
      </w:r>
      <w:r w:rsidR="00774874">
        <w:rPr>
          <w:color w:val="000000" w:themeColor="text1"/>
        </w:rPr>
        <w:t>ỉ</w:t>
      </w:r>
      <w:r>
        <w:rPr>
          <w:color w:val="000000" w:themeColor="text1"/>
        </w:rPr>
        <w:t xml:space="preserve"> đạo để triển khai thực hiện</w:t>
      </w:r>
      <w:r w:rsidR="00ED6F34">
        <w:rPr>
          <w:color w:val="000000" w:themeColor="text1"/>
        </w:rPr>
        <w:t xml:space="preserve"> Nghị quyết:</w:t>
      </w:r>
    </w:p>
    <w:p w14:paraId="61DEECE9" w14:textId="74C60CAC" w:rsidR="00F03494" w:rsidRDefault="00F03494" w:rsidP="009B4DC8">
      <w:pPr>
        <w:spacing w:before="120" w:line="240" w:lineRule="auto"/>
        <w:jc w:val="both"/>
        <w:rPr>
          <w:color w:val="000000" w:themeColor="text1"/>
        </w:rPr>
      </w:pPr>
      <w:r>
        <w:rPr>
          <w:color w:val="000000" w:themeColor="text1"/>
        </w:rPr>
        <w:t>- Công v</w:t>
      </w:r>
      <w:r w:rsidRPr="00F03494">
        <w:rPr>
          <w:color w:val="000000" w:themeColor="text1"/>
        </w:rPr>
        <w:t>ăn số 324/UBND-CNN ngày 22/01/2021 của UBND tỉnh Thái Nguyên về việc triển khai Nghị quyết số 12/2020/NQ-HĐND ngày 11/12/2020 của Hội đồng nhân dân tỉnh quy định khu vực thuộc nội thành của thành phố, thị xã, thị trấn, khu dân cư không được phép chăn nuôi và chính sách hỗ trợ khi ngừng hoạt động chăn nuôi hoặc di dời cơ sở chăn nuôi ra khỏi khu vực không được phép chăn nuôi trên địa bàn tỉnh Thái Nguyên</w:t>
      </w:r>
    </w:p>
    <w:p w14:paraId="041D7CB5" w14:textId="3CB5996F" w:rsidR="00F03494" w:rsidRDefault="00F03494" w:rsidP="009B4DC8">
      <w:pPr>
        <w:spacing w:before="120" w:line="240" w:lineRule="auto"/>
        <w:jc w:val="both"/>
      </w:pPr>
      <w:r w:rsidRPr="00F03494">
        <w:rPr>
          <w:color w:val="000000" w:themeColor="text1"/>
        </w:rPr>
        <w:t>-</w:t>
      </w:r>
      <w:r>
        <w:t xml:space="preserve"> Quyết định số </w:t>
      </w:r>
      <w:r w:rsidRPr="00F03494">
        <w:t>990/QĐ-UBND ngày 01/4/2021 của UBND tỉnh Thái Nguyên về Danh sách các khu vực thuộc nội thành của huyện, thành phố, thị trấn, khu dân cư không được phép chăn nuôi gia súc, gia cầm trên địa bàn tỉnh Thái Nguyên</w:t>
      </w:r>
      <w:r>
        <w:t>.</w:t>
      </w:r>
    </w:p>
    <w:p w14:paraId="1CD9A26A" w14:textId="099F65C8" w:rsidR="00F03494" w:rsidRDefault="00F03494" w:rsidP="009B4DC8">
      <w:pPr>
        <w:spacing w:before="120" w:line="240" w:lineRule="auto"/>
        <w:jc w:val="both"/>
      </w:pPr>
      <w:r>
        <w:lastRenderedPageBreak/>
        <w:t xml:space="preserve">- </w:t>
      </w:r>
      <w:r w:rsidRPr="00F03494">
        <w:t>Quyết định số 2736/QĐ-UBND ngày 23/8/2021 về khu vực thuộc nội thành của huyện, thành phố, thị trấn, khu dân cư không được phép chăn nuôi gia súc, gia cầm trên địa bàn tỉnh Thái Nguyên.</w:t>
      </w:r>
    </w:p>
    <w:p w14:paraId="75C7CF52" w14:textId="32746A97" w:rsidR="00ED6F34" w:rsidRDefault="00ED6F34" w:rsidP="009B4DC8">
      <w:pPr>
        <w:spacing w:before="120" w:line="240" w:lineRule="auto"/>
        <w:jc w:val="both"/>
      </w:pPr>
      <w:r>
        <w:t xml:space="preserve">Sở Nông nghiệp và </w:t>
      </w:r>
      <w:r w:rsidR="0023270D">
        <w:t>P</w:t>
      </w:r>
      <w:r w:rsidR="009A5C59">
        <w:t>hát triển nông thôn</w:t>
      </w:r>
      <w:r>
        <w:t xml:space="preserve"> đã phối hợp với các Sở Tài chính và các địa phương ban hành </w:t>
      </w:r>
      <w:r w:rsidRPr="00ED6F34">
        <w:t>Hướng dẫn số 2457/HDLN-TC-NN ngày 08/7/2022 của Liên Sở Tài chính - Nông nghiệp và PTNT hướng dẫn trình tự, thủ tục, hồ sơ  hỗ trợ cho chủ cơ sở chăn nuôi khi ngừng hoạt động chăn nuôi hoặc di dời cơ sở chăn nuôi ra khỏi khu vực không được phép chăn nuôi trên địa bàn tỉnh Thái Nguyên</w:t>
      </w:r>
      <w:r>
        <w:t>.</w:t>
      </w:r>
    </w:p>
    <w:p w14:paraId="5FE3156D" w14:textId="43106EBE" w:rsidR="00ED6F34" w:rsidRDefault="00ED6F34" w:rsidP="009B4DC8">
      <w:pPr>
        <w:spacing w:before="120" w:line="240" w:lineRule="auto"/>
        <w:jc w:val="both"/>
      </w:pPr>
      <w:r>
        <w:t>Đồng thời hằng năm thành lập các Đoàn kiểm tra công tác triển khai thực hiện Nghị quyết số 12/2020/NQ-HĐND ngày 11/12/2020 của Hội đồng nhân dân tỉnh tại các địa phương về côn</w:t>
      </w:r>
      <w:r w:rsidR="00A06359">
        <w:t>g</w:t>
      </w:r>
      <w:r>
        <w:t xml:space="preserve"> tác thông tin, tuyên truyền, phổ biến Nghị quyết số 12/2020/NQ-HĐND ngày 11/12/2020 của HĐND tỉnh đến các đối tượng chịu ảnh hưởng; việc xây dựng, ban hành các văn bản chỉ đạo, triển khai tổ chức thực hiện Nghị quyết số 12/2020/NQ-HĐND ngày 11/12/2020 của HĐND tỉnh. Kiểm tra công tác thống kê danh sách các cơ sở chăn nuôi, quy mô chăn nuôi thuộc diện phải ngừng hoạt động chăn nuôi hoặc di dời ra khỏi khu vực không được phép chăn nuôi để làm căn cứ tổ chức thực hiện và hỗ trợ chính sách theo quy định. Thực hiện ký cam kết, xây dựng kế hoạch/ phương án thực hiện ngừng hoạt động chăn nuôi hoặc di dời ra khỏi khu vực không được phép chăn nuôi trong thời gian quy định đối với các cơ sở chăn nuôi. X</w:t>
      </w:r>
      <w:r w:rsidRPr="00ED6F34">
        <w:t>ử lý kịp thời các cơ sở chăn nuôi gây ô nhiễm môi trường trong khu vực không được phép chăn nuôi, đồng thời yêu cầu ngừng ngay hoạt động chăn nuôi không để thực hiện theo lộ trình. Khuyến khích các cơ sở chăn nuôi thực hiện di dời, ngừng hoạt động chăn nuôi trong khu vực không được phép chăn nuôi sớm hơn theo lộ trình đã cam kết và thực hiện chính sách hỗ trợ theo quy định.</w:t>
      </w:r>
    </w:p>
    <w:p w14:paraId="25B9EE7C" w14:textId="070D76CD" w:rsidR="00ED6F34" w:rsidRDefault="00ED6F34" w:rsidP="009B4DC8">
      <w:pPr>
        <w:spacing w:before="120" w:line="240" w:lineRule="auto"/>
        <w:jc w:val="both"/>
      </w:pPr>
      <w:r>
        <w:t>Đôn đốc các huyện, thành phố (</w:t>
      </w:r>
      <w:r w:rsidRPr="00ED6F34">
        <w:rPr>
          <w:i/>
          <w:iCs/>
        </w:rPr>
        <w:t>trước sáp nhập</w:t>
      </w:r>
      <w:r>
        <w:t>) tổ chức rà soát, thống kê các phường, thị trấn, khu dân cư đạt tiêu chí tại Khoản 1, Điều 2 của Nghị quyết số 12/2020/NQ-HĐND ngày 11/12/2020 của Hội đồng nhân dân tỉnh. Báo cáo về Sở Nông nghiệp và Phát triển nông thôn (</w:t>
      </w:r>
      <w:r w:rsidRPr="00ED6F34">
        <w:rPr>
          <w:i/>
          <w:iCs/>
        </w:rPr>
        <w:t>trước sáp nhập</w:t>
      </w:r>
      <w:r>
        <w:t>) để báo cáo, trình Uỷ ban nhân dân tỉnh ban hành Quyết định danh sách các phường, thị trấn, khu vực không được phép chăn nuôi trên địa bàn tỉnh theo quy định. Thời gian báo cáo thực hiện 2 lần/năm vào thời điểm ngày 15/5 và 15/10 hàng năm.</w:t>
      </w:r>
    </w:p>
    <w:p w14:paraId="7E4A11C2" w14:textId="77777777" w:rsidR="00ED6F34" w:rsidRPr="00A97179" w:rsidRDefault="00ED6F34" w:rsidP="009B4DC8">
      <w:pPr>
        <w:spacing w:before="120" w:line="240" w:lineRule="auto"/>
        <w:ind w:firstLine="567"/>
        <w:jc w:val="both"/>
        <w:rPr>
          <w:b/>
        </w:rPr>
      </w:pPr>
      <w:r w:rsidRPr="00A97179">
        <w:rPr>
          <w:b/>
        </w:rPr>
        <w:t>II. Kết quả thực hiện</w:t>
      </w:r>
    </w:p>
    <w:p w14:paraId="7A98448C" w14:textId="708D00C2" w:rsidR="00ED6F34" w:rsidRPr="00100A6F" w:rsidRDefault="00ED6F34" w:rsidP="009B4DC8">
      <w:pPr>
        <w:spacing w:before="120" w:line="240" w:lineRule="auto"/>
        <w:ind w:firstLine="567"/>
        <w:jc w:val="both"/>
      </w:pPr>
      <w:r w:rsidRPr="00100A6F">
        <w:t>Các huyện, thành phố đã giao cho phòng Nông nghiệp và PTNT/phòng Kinh tế</w:t>
      </w:r>
      <w:r>
        <w:t xml:space="preserve"> (</w:t>
      </w:r>
      <w:r w:rsidRPr="00ED6F34">
        <w:rPr>
          <w:i/>
          <w:iCs/>
        </w:rPr>
        <w:t>trước sáp nhập</w:t>
      </w:r>
      <w:r>
        <w:t>)</w:t>
      </w:r>
      <w:r w:rsidRPr="00100A6F">
        <w:t xml:space="preserve"> là đầu mối chủ trì, phối hợp với UBND các xã, phường, thị trấn căn cứ vào điều kiện thực tế và tình hình chăn nuôi đề xuất các khu vực không được phép chăn nuôi, quy định mật độ chăn nuôi theo đúng các văn bản chỉ đạo của UBND tỉnh. T</w:t>
      </w:r>
      <w:r w:rsidRPr="00100A6F">
        <w:rPr>
          <w:lang w:val="vi-VN"/>
        </w:rPr>
        <w:t>ổ chức</w:t>
      </w:r>
      <w:r w:rsidRPr="00100A6F">
        <w:t xml:space="preserve"> thông tin, tuyên truyền, phổ biến Nghị quyết số 12/2020/NQ-HĐND ngày 11/12/2020 của HĐND tỉnh quy định khu vực thuộc nội thành </w:t>
      </w:r>
      <w:r w:rsidRPr="00D20105">
        <w:t xml:space="preserve">của thành phố, thị xã, thị trấn, khu dân cư không được phép chăn nuôi và chính sách hỗ trợ khi ngừng hoạt động chăn nuôi hoặc di dời </w:t>
      </w:r>
      <w:r w:rsidRPr="00100A6F">
        <w:t xml:space="preserve">cơ sở </w:t>
      </w:r>
      <w:r w:rsidRPr="00100A6F">
        <w:lastRenderedPageBreak/>
        <w:t xml:space="preserve">chăn nuôi ra khỏi khu vực không được phép chăn nuôi trên địa bàn tỉnh Thái Nguyên đồng thời xây dựng, ban hành các văn bản chỉ đạo, kế hoạch triển khai tổ chức thực hiện trên địa bàn phù hợp với điều kiện thực tế của địa phương. </w:t>
      </w:r>
    </w:p>
    <w:p w14:paraId="3E8A9F7A" w14:textId="7975AB26" w:rsidR="00ED6F34" w:rsidRPr="009B4DC8" w:rsidRDefault="00ED6F34" w:rsidP="009B4DC8">
      <w:pPr>
        <w:spacing w:before="120" w:line="240" w:lineRule="auto"/>
        <w:ind w:firstLine="567"/>
        <w:jc w:val="both"/>
        <w:rPr>
          <w:bCs/>
        </w:rPr>
      </w:pPr>
      <w:r w:rsidRPr="009B4DC8">
        <w:rPr>
          <w:bCs/>
        </w:rPr>
        <w:t>1. Công tác tập huấn</w:t>
      </w:r>
      <w:r w:rsidR="00387F0A">
        <w:rPr>
          <w:bCs/>
        </w:rPr>
        <w:t>,</w:t>
      </w:r>
      <w:r w:rsidRPr="009B4DC8">
        <w:rPr>
          <w:bCs/>
        </w:rPr>
        <w:t xml:space="preserve"> tuyên truyền</w:t>
      </w:r>
    </w:p>
    <w:p w14:paraId="27B3A70D" w14:textId="07761C08" w:rsidR="00ED6F34" w:rsidRPr="00100A6F" w:rsidRDefault="0073564C" w:rsidP="009B4DC8">
      <w:pPr>
        <w:spacing w:before="120" w:line="240" w:lineRule="auto"/>
        <w:ind w:firstLine="567"/>
        <w:jc w:val="both"/>
      </w:pPr>
      <w:r>
        <w:t>Các địa phương đã</w:t>
      </w:r>
      <w:r w:rsidR="00ED6F34" w:rsidRPr="00100A6F">
        <w:t xml:space="preserve"> tổ chức tuyên truyền, phổ biến Nghị quyết số 12/2020/NQ-HĐND ngày 11/12/</w:t>
      </w:r>
      <w:r w:rsidR="00ED6F34">
        <w:t>2020 của Hội đồng nhân dân tỉnh</w:t>
      </w:r>
      <w:r w:rsidR="00ED6F34" w:rsidRPr="00100A6F">
        <w:t xml:space="preserve"> đa dạng, phong phú bằng nhiều hình thức như: Thông tin tuyên truyền trên hệ thống Đài truyền thanh của huyện, xã; lồng ghép với các Hội nghị tập huấn, tuyên truyền của các Hội, tổ chức đoàn thể và các lớp chuyển giao khoa học kỹ thuật với tổng số </w:t>
      </w:r>
      <w:r w:rsidR="00ED6F34" w:rsidRPr="00352F1A">
        <w:t>217 lớp tập huấn và hội nghị</w:t>
      </w:r>
      <w:r w:rsidR="00387F0A">
        <w:t xml:space="preserve"> t</w:t>
      </w:r>
      <w:r w:rsidR="00ED6F34" w:rsidRPr="00352F1A">
        <w:t>uyên truyền cho trên 10.850 lượt người tham gia.</w:t>
      </w:r>
      <w:r>
        <w:t xml:space="preserve"> </w:t>
      </w:r>
      <w:r w:rsidR="00ED6F34" w:rsidRPr="00100A6F">
        <w:t xml:space="preserve">Thông qua đó, đã nhận được sự đồng thuận, hưởng ứng của người dân khi thực hiện Nghị quyết cũng như ký cam kết </w:t>
      </w:r>
      <w:r w:rsidR="00ED6F34" w:rsidRPr="00100A6F">
        <w:rPr>
          <w:lang w:val="pt-BR"/>
        </w:rPr>
        <w:t>thực hiện ngừng hoạt động chăn nuôi hoặc phải di dời ra khỏi khu vực không được phép chăn nuôi trong thời gian quy định</w:t>
      </w:r>
      <w:r w:rsidR="00ED6F34" w:rsidRPr="00100A6F">
        <w:t>.</w:t>
      </w:r>
    </w:p>
    <w:p w14:paraId="321C66A1" w14:textId="77777777" w:rsidR="00ED6F34" w:rsidRPr="009B4DC8" w:rsidRDefault="00ED6F34" w:rsidP="009B4DC8">
      <w:pPr>
        <w:spacing w:before="120" w:line="240" w:lineRule="auto"/>
        <w:ind w:firstLine="567"/>
        <w:jc w:val="both"/>
        <w:rPr>
          <w:bCs/>
        </w:rPr>
      </w:pPr>
      <w:r w:rsidRPr="009B4DC8">
        <w:rPr>
          <w:bCs/>
        </w:rPr>
        <w:t>2. Công tác ký cam kết thực hiện Nghị quyết</w:t>
      </w:r>
    </w:p>
    <w:p w14:paraId="0699FE37" w14:textId="1FD2A7F3" w:rsidR="00ED6F34" w:rsidRPr="00100A6F" w:rsidRDefault="00ED6F34" w:rsidP="009B4DC8">
      <w:pPr>
        <w:spacing w:before="120" w:line="240" w:lineRule="auto"/>
        <w:ind w:firstLine="567"/>
        <w:jc w:val="both"/>
      </w:pPr>
      <w:r w:rsidRPr="00100A6F">
        <w:t>Các huyện, thành phố</w:t>
      </w:r>
      <w:r w:rsidR="0073564C">
        <w:t xml:space="preserve"> (</w:t>
      </w:r>
      <w:r w:rsidR="0073564C" w:rsidRPr="001F40E7">
        <w:rPr>
          <w:i/>
          <w:iCs/>
        </w:rPr>
        <w:t>trước sáp nhập</w:t>
      </w:r>
      <w:r w:rsidR="0073564C">
        <w:t>)</w:t>
      </w:r>
      <w:r w:rsidRPr="00100A6F">
        <w:t xml:space="preserve"> đã tổ chức tuyên truyền, triển khai cho các cơ sở chăn nuôi thực hiện ký cam kết, xây dựng phương án thực hiện ngừng hoạt động chăn nuôi hoặc phải di dời ra khỏi khu vực không được phép chăn nuôi trong thời gian quy định. Tuyên truyền, phổ biến và quán triệt Luật Chăn nuôi và các văn bản hướng dẫn thi hành, Nghị định quy định xử phạt vi phạm hành chính về chăn nuôi; tuyên truyền quy định khu vực không được phép chăn nuôi.</w:t>
      </w:r>
    </w:p>
    <w:p w14:paraId="5CBA41A5" w14:textId="713E3093" w:rsidR="00ED6F34" w:rsidRPr="00901C56" w:rsidRDefault="0073564C" w:rsidP="009B4DC8">
      <w:pPr>
        <w:spacing w:before="120" w:line="240" w:lineRule="auto"/>
        <w:ind w:firstLine="567"/>
        <w:jc w:val="both"/>
      </w:pPr>
      <w:r>
        <w:t xml:space="preserve">Kết quả đã có </w:t>
      </w:r>
      <w:r w:rsidR="00ED6F34" w:rsidRPr="00901C56">
        <w:t xml:space="preserve">608 hộ </w:t>
      </w:r>
      <w:r w:rsidRPr="0073564C">
        <w:t xml:space="preserve">thực hiện ký cam kết với UBND cấp xã ngừng hoạt động chăn nuôi </w:t>
      </w:r>
      <w:r w:rsidR="00ED6F34" w:rsidRPr="00901C56">
        <w:t xml:space="preserve">(TP. Sông </w:t>
      </w:r>
      <w:r w:rsidR="00387F0A">
        <w:t>C</w:t>
      </w:r>
      <w:r w:rsidR="00ED6F34" w:rsidRPr="00901C56">
        <w:t>ông 284 hộ; TP. Phổ Yên 15 hộ; TP. Thái Nguyên 247 hộ; huyện Định Hóa 16 hộ; huyện Đại Từ 46 hộ).</w:t>
      </w:r>
    </w:p>
    <w:p w14:paraId="70754396" w14:textId="3FB6F3C7" w:rsidR="00ED6F34" w:rsidRPr="009B4DC8" w:rsidRDefault="00ED6F34" w:rsidP="009B4DC8">
      <w:pPr>
        <w:spacing w:before="120" w:line="240" w:lineRule="auto"/>
        <w:ind w:firstLine="567"/>
        <w:jc w:val="both"/>
        <w:rPr>
          <w:bCs/>
        </w:rPr>
      </w:pPr>
      <w:r w:rsidRPr="009B4DC8">
        <w:rPr>
          <w:bCs/>
        </w:rPr>
        <w:t>3</w:t>
      </w:r>
      <w:r w:rsidR="009B4DC8">
        <w:rPr>
          <w:bCs/>
        </w:rPr>
        <w:t>.</w:t>
      </w:r>
      <w:r w:rsidRPr="009B4DC8">
        <w:rPr>
          <w:bCs/>
        </w:rPr>
        <w:t xml:space="preserve"> Kết quả thống kê, lập danh sách, vận động cơ sở chăn nuôi thuộc diện phải ngừng hoạt động chăn nuôi</w:t>
      </w:r>
    </w:p>
    <w:p w14:paraId="131D548A" w14:textId="2EF6BF7E" w:rsidR="00ED6F34" w:rsidRPr="00901C56" w:rsidRDefault="0073564C" w:rsidP="009B4DC8">
      <w:pPr>
        <w:spacing w:before="120" w:line="240" w:lineRule="auto"/>
        <w:ind w:firstLine="567"/>
        <w:jc w:val="both"/>
      </w:pPr>
      <w:r>
        <w:t xml:space="preserve">Thực hiện </w:t>
      </w:r>
      <w:r w:rsidR="007146D5">
        <w:t>Quyết định số 990/QĐ-UBND ngày 01/4/2021 của UBND tỉnh và Quyết định số 2736/QĐ-UBND ngày 23/8/2021 của UBND tỉnh đã t</w:t>
      </w:r>
      <w:r w:rsidR="00ED6F34" w:rsidRPr="00901C56">
        <w:t>hực hiện cấm chăn nuôi tại toàn bộ 5 phường của thành phố Thái Nguyên và 27 tổ dân phố</w:t>
      </w:r>
      <w:r w:rsidR="00387F0A">
        <w:t xml:space="preserve"> thuộc</w:t>
      </w:r>
      <w:r w:rsidR="00ED6F34" w:rsidRPr="00901C56">
        <w:t xml:space="preserve"> 4 huyện, thành phố thực hiện cấm chăn nuôi, cụ thể: thành phố Thái Nguyên (phường Đồng Quang, Quang Trung, Phan Đình Phùng, Hoàng Văn Thụ, Trưng Vương);  thành phố Sông Công (phường Mỏ Chè: 10 tổ dân phố); thành phố Phổ Yên (phường Đồng Tiến, Ba Hàng, Bãi Bông: 08 tổ dân phố); huyện Đại Từ (thị trấn Hùng Sơn: 05 tổ dân phố); huyện Định Hoá (thị trấn Chợ Chu: 04 tổ dân phố)</w:t>
      </w:r>
    </w:p>
    <w:p w14:paraId="419B2D7D" w14:textId="4ACACCBE" w:rsidR="00ED6F34" w:rsidRPr="00100A6F" w:rsidRDefault="00ED6F34" w:rsidP="009B4DC8">
      <w:pPr>
        <w:spacing w:before="120" w:line="240" w:lineRule="auto"/>
        <w:ind w:firstLine="567"/>
        <w:jc w:val="both"/>
      </w:pPr>
      <w:r w:rsidRPr="00901C56">
        <w:t xml:space="preserve">Kết quả triển khai vận động ngừng hoạt động chăn nuôi như sau: số hộ chăn nuôi đã ngừng hoạt động chăn nuôi là 520/608 hộ </w:t>
      </w:r>
      <w:r w:rsidRPr="00901C56">
        <w:rPr>
          <w:lang w:val="vi-VN"/>
        </w:rPr>
        <w:t xml:space="preserve">đạt </w:t>
      </w:r>
      <w:r w:rsidRPr="00901C56">
        <w:t>85</w:t>
      </w:r>
      <w:r w:rsidRPr="00901C56">
        <w:rPr>
          <w:lang w:val="vi-VN"/>
        </w:rPr>
        <w:t>,</w:t>
      </w:r>
      <w:r w:rsidRPr="00901C56">
        <w:t>6</w:t>
      </w:r>
      <w:r w:rsidRPr="00901C56">
        <w:rPr>
          <w:lang w:val="vi-VN"/>
        </w:rPr>
        <w:t xml:space="preserve">% </w:t>
      </w:r>
      <w:r w:rsidRPr="00901C56">
        <w:t xml:space="preserve">(TP. Thái Nguyên 174/247 hộ; TP. Sông </w:t>
      </w:r>
      <w:r>
        <w:t>C</w:t>
      </w:r>
      <w:r w:rsidRPr="00901C56">
        <w:t xml:space="preserve">ông 283/284 hộ; TP. Phổ Yên 15/15 hộ; huyện Định Hóa 6/16 hộ; huyện Đại Từ 42/46 hộ). </w:t>
      </w:r>
    </w:p>
    <w:p w14:paraId="792CE7E1" w14:textId="77777777" w:rsidR="00ED6F34" w:rsidRPr="009B4DC8" w:rsidRDefault="00ED6F34" w:rsidP="009B4DC8">
      <w:pPr>
        <w:spacing w:before="120" w:line="240" w:lineRule="auto"/>
        <w:ind w:firstLine="567"/>
        <w:jc w:val="both"/>
        <w:rPr>
          <w:bCs/>
        </w:rPr>
      </w:pPr>
      <w:r w:rsidRPr="009B4DC8">
        <w:rPr>
          <w:bCs/>
        </w:rPr>
        <w:t>4. Công tác thực hiện chính sách hỗ trợ</w:t>
      </w:r>
    </w:p>
    <w:p w14:paraId="0110D93F" w14:textId="3A6A7CEC" w:rsidR="001F40E7" w:rsidRDefault="00ED6F34" w:rsidP="009B4DC8">
      <w:pPr>
        <w:spacing w:before="120" w:line="240" w:lineRule="auto"/>
        <w:ind w:firstLine="567"/>
        <w:jc w:val="both"/>
      </w:pPr>
      <w:r w:rsidRPr="00100A6F">
        <w:lastRenderedPageBreak/>
        <w:t xml:space="preserve">Các </w:t>
      </w:r>
      <w:r w:rsidR="001F40E7">
        <w:t>địa phương có khu vực không được phép chăn nuôi đã</w:t>
      </w:r>
      <w:r w:rsidRPr="00100A6F">
        <w:t xml:space="preserve"> thực hiện xây dựng dự toán kinh phí tổ chức triển khai, thực hiện chính sách hỗ trợ khi ngừng hoạt động chăn nuôi hoặc di dời cơ sở chăn nuôi ra khỏi khu vực không được phép chăn nuôi</w:t>
      </w:r>
      <w:r w:rsidR="001F40E7">
        <w:t xml:space="preserve">. Tuy nhiên đến hết năm 2025, không có cơ sở chăn nuôi nào nộp hồ sơ đề nghị để được hỗ trợ theo Nghị quyết số </w:t>
      </w:r>
      <w:r w:rsidR="001F40E7" w:rsidRPr="001F40E7">
        <w:t>12/2020/NQ-HĐND ngày 11/12/2020 của Hội đồng nhân dân tỉnh</w:t>
      </w:r>
      <w:r w:rsidR="001F40E7">
        <w:t>.</w:t>
      </w:r>
    </w:p>
    <w:p w14:paraId="4CD45EA1" w14:textId="77777777" w:rsidR="001F40E7" w:rsidRPr="001F40E7" w:rsidRDefault="001F40E7" w:rsidP="009B4DC8">
      <w:pPr>
        <w:spacing w:before="120" w:line="240" w:lineRule="auto"/>
        <w:ind w:firstLine="567"/>
        <w:jc w:val="both"/>
        <w:rPr>
          <w:b/>
          <w:bCs/>
        </w:rPr>
      </w:pPr>
      <w:r w:rsidRPr="001F40E7">
        <w:rPr>
          <w:b/>
          <w:bCs/>
        </w:rPr>
        <w:t>III. Đánh giá chung</w:t>
      </w:r>
    </w:p>
    <w:p w14:paraId="0A3F26A0" w14:textId="77777777" w:rsidR="001F40E7" w:rsidRDefault="001F40E7" w:rsidP="009B4DC8">
      <w:pPr>
        <w:spacing w:before="120" w:line="240" w:lineRule="auto"/>
        <w:ind w:firstLine="567"/>
        <w:jc w:val="both"/>
      </w:pPr>
      <w:r>
        <w:t xml:space="preserve">1. Thuận lợi </w:t>
      </w:r>
    </w:p>
    <w:p w14:paraId="33B97D53" w14:textId="38AECCFD" w:rsidR="001F40E7" w:rsidRDefault="001F40E7" w:rsidP="009B4DC8">
      <w:pPr>
        <w:spacing w:before="120" w:line="240" w:lineRule="auto"/>
        <w:ind w:firstLine="567"/>
        <w:jc w:val="both"/>
      </w:pPr>
      <w:r>
        <w:t>Chăn nuôi ở khu vực</w:t>
      </w:r>
      <w:r w:rsidR="004A7814">
        <w:t xml:space="preserve"> trung tâm,</w:t>
      </w:r>
      <w:r>
        <w:t xml:space="preserve"> nội thành của </w:t>
      </w:r>
      <w:r w:rsidR="004A7814">
        <w:t>các phường</w:t>
      </w:r>
      <w:r>
        <w:t xml:space="preserve">, khu dân cư là rất ít; Công tác thông tin tuyên truyền đã giúp người dân hiểu được việc chăn nuôi ở khu vực </w:t>
      </w:r>
      <w:r w:rsidR="004A7814">
        <w:t>trung tâm, có tỷ lệ đô thị hoá cao</w:t>
      </w:r>
      <w:r>
        <w:t xml:space="preserve"> hiệu quả kinh tế không cao, lại gây ô nhiễm môi trường, bên cạnh đó tiềm ẩn nguy cơ phát sinh và lây lan dịch bệnh cao, có nhiều mối nguy về mất vệ sinh an toàn thực phẩm, điều này đã ảnh hưởng đến sức khỏe con người và tác động không tốt đến sự phát triển của đô thị. Do đó khi triển khai thực hiện Nghị quyết số 12/2020/NQ-HĐND ngày 11/12/2020 của HĐND tỉnh quy định khu vực thuộc nội thành của </w:t>
      </w:r>
      <w:r w:rsidR="001953A1" w:rsidRPr="00D20105">
        <w:t>thành phố, thị xã, thị trấn</w:t>
      </w:r>
      <w:r w:rsidRPr="00D20105">
        <w:t xml:space="preserve">, khu dân cư không được phép chăn nuôi và chính sách </w:t>
      </w:r>
      <w:r>
        <w:t>hỗ trợ khi ngừng hoạt động chăn nuôi hoặc di dời cơ sở chăn nuôi ra khỏi khu vực không được phép chăn nuôi trên địa bàn tỉnh Thái Nguyên đã được nhân dân đồng tình hưởng ứng, phù hợp với các quy định hiện hành và tình hình thực tế của địa phương.</w:t>
      </w:r>
    </w:p>
    <w:p w14:paraId="6E09B1A4" w14:textId="4984330E" w:rsidR="001F40E7" w:rsidRDefault="001F40E7" w:rsidP="009B4DC8">
      <w:pPr>
        <w:spacing w:before="120" w:line="240" w:lineRule="auto"/>
        <w:ind w:firstLine="567"/>
        <w:jc w:val="both"/>
      </w:pPr>
      <w:r>
        <w:t xml:space="preserve">Các địa phương đều thực hiện nghiêm Nghị quyết số 12/2020/NQ-HĐND, kịp thời ban hành kế hoạch, văn bản triển </w:t>
      </w:r>
      <w:r w:rsidR="009C132A">
        <w:t xml:space="preserve">khai </w:t>
      </w:r>
      <w:r>
        <w:t>thực hiện Nghị quyết. Đẩy mạnh công tác tuyên truyền, phổ biến đến người chăn nuôi trên địa bàn thuộc diện ngừng hoạt động chăn nuôi hoặc phải di dời ra khỏi khu vực không được phép chăn nuôi theo quy định.</w:t>
      </w:r>
    </w:p>
    <w:p w14:paraId="04F0CE47" w14:textId="77777777" w:rsidR="001F40E7" w:rsidRDefault="001F40E7" w:rsidP="009B4DC8">
      <w:pPr>
        <w:spacing w:before="120" w:line="240" w:lineRule="auto"/>
        <w:ind w:firstLine="567"/>
        <w:jc w:val="both"/>
      </w:pPr>
      <w:r>
        <w:t>2. Những khó khăn trong thực hiện Nghị quyết</w:t>
      </w:r>
    </w:p>
    <w:p w14:paraId="25262A46" w14:textId="77777777" w:rsidR="001F40E7" w:rsidRDefault="001F40E7" w:rsidP="009B4DC8">
      <w:pPr>
        <w:spacing w:before="120" w:line="240" w:lineRule="auto"/>
        <w:ind w:firstLine="567"/>
        <w:jc w:val="both"/>
      </w:pPr>
      <w:r>
        <w:t>Một số địa phương chưa có quy hoạch chăn nuôi tập trung, chưa bố trí diện tích đất giành cho chăn nuôi dẫn đến khó khăn trong việc di dời địa điểm.</w:t>
      </w:r>
    </w:p>
    <w:p w14:paraId="443086E9" w14:textId="77777777" w:rsidR="001F40E7" w:rsidRDefault="001F40E7" w:rsidP="009B4DC8">
      <w:pPr>
        <w:spacing w:before="120" w:line="240" w:lineRule="auto"/>
        <w:ind w:firstLine="567"/>
        <w:jc w:val="both"/>
      </w:pPr>
      <w:r>
        <w:t>Chăn nuôi nhỏ lẻ, tận dụng xen kẽ trong khu dân cư vẫn là sinh kế của một số hộ dân nên việc ngừng hoạt động chăn nuôi còn gặp nhiều khó khăn.</w:t>
      </w:r>
    </w:p>
    <w:p w14:paraId="22545773" w14:textId="14B47D6D" w:rsidR="001F40E7" w:rsidRDefault="001F40E7" w:rsidP="009B4DC8">
      <w:pPr>
        <w:spacing w:before="120" w:line="240" w:lineRule="auto"/>
        <w:ind w:firstLine="567"/>
        <w:jc w:val="both"/>
        <w:rPr>
          <w:b/>
          <w:bCs/>
        </w:rPr>
      </w:pPr>
      <w:r w:rsidRPr="004A7814">
        <w:rPr>
          <w:b/>
          <w:bCs/>
        </w:rPr>
        <w:t>IV. Đề xuất, kiến nghị</w:t>
      </w:r>
    </w:p>
    <w:p w14:paraId="6E5F4DF9" w14:textId="5EC543D3" w:rsidR="004A7814" w:rsidRDefault="009B4DC8" w:rsidP="007D218D">
      <w:pPr>
        <w:spacing w:before="120" w:after="240" w:line="240" w:lineRule="auto"/>
        <w:ind w:firstLine="567"/>
        <w:jc w:val="both"/>
        <w:rPr>
          <w:spacing w:val="2"/>
        </w:rPr>
      </w:pPr>
      <w:r w:rsidRPr="009B4DC8">
        <w:rPr>
          <w:spacing w:val="2"/>
        </w:rPr>
        <w:t xml:space="preserve">Định hướng chuyển chăn nuôi nhỏ lẻ nông hộ sang chăn nuôi trang trại tập trung, di dời các cơ sở chăn nuôi ra khỏi khu vực thuộc nội thành của trung tâm hành chính, khu đô thị, khu vực đông dân cư,... không được phép chăn nuôi đến vùng, khu vực đủ các điều kiện </w:t>
      </w:r>
      <w:r w:rsidR="007C2B7B">
        <w:rPr>
          <w:spacing w:val="2"/>
        </w:rPr>
        <w:t>phát triển</w:t>
      </w:r>
      <w:r w:rsidRPr="009B4DC8">
        <w:rPr>
          <w:spacing w:val="2"/>
        </w:rPr>
        <w:t xml:space="preserve"> chăn nuôi tập trung là phù hợp với định hướng phát triển kinh tế, xã hội, điều kiện thực tiễn và quy định của Luật Chăn nuôi. Từ đó hình thành vùng, khu chăn nuôi tập trung, cơ sở sản xuất chăn nuôi quy mô lớn, an toàn sinh học nhằm thúc đẩy tăng trưởng, xây dựng ngành chăn nuôi theo hướng hàng hóa, nâng cao giá trị gia tăng, giảm thiểu ô nhiễm môi trường tại khu trung tâm hành chính, khu đô thị, khu vực </w:t>
      </w:r>
      <w:r w:rsidRPr="009B4DC8">
        <w:rPr>
          <w:spacing w:val="2"/>
        </w:rPr>
        <w:lastRenderedPageBreak/>
        <w:t>đông dân cư. Đồng thời để thống nhất việc quản lý các khu vực không được phép chăn nuôi trên địa bàn tỉnh sau khi thực hiện sắp xếp đơn vị hành chính cấp tỉnh.</w:t>
      </w:r>
      <w:r w:rsidR="004A7814" w:rsidRPr="009B4DC8">
        <w:rPr>
          <w:spacing w:val="2"/>
        </w:rPr>
        <w:t xml:space="preserve"> Vì vậy, việc xây dựng và ban hành Nghị quyết của Hội đồng nhân dân tỉnh quy định khu vực không được phép chăn nuôi và chính sách hỗ trợ khi di dời cơ sở chăn nuôi ra khỏi khu vực không được phép chăn nuôi trên địa bàn tỉnh Thái Nguyên là cần thiết</w:t>
      </w:r>
      <w:r w:rsidRPr="009B4DC8">
        <w:rPr>
          <w:spacing w:val="2"/>
        </w:rPr>
        <w:t xml:space="preserve"> và phù hợp./.</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32"/>
      </w:tblGrid>
      <w:tr w:rsidR="009B4DC8" w:rsidRPr="00A9256D" w14:paraId="1AEEC4CA" w14:textId="77777777" w:rsidTr="009B4DC8">
        <w:tc>
          <w:tcPr>
            <w:tcW w:w="5240" w:type="dxa"/>
          </w:tcPr>
          <w:p w14:paraId="6E80BD7A" w14:textId="77777777" w:rsidR="009B4DC8" w:rsidRPr="00A9256D" w:rsidRDefault="009B4DC8" w:rsidP="009B4DC8">
            <w:pPr>
              <w:spacing w:line="240" w:lineRule="auto"/>
              <w:ind w:firstLine="0"/>
              <w:jc w:val="left"/>
              <w:rPr>
                <w:b/>
                <w:i/>
                <w:sz w:val="24"/>
                <w:lang w:val="es-BO"/>
              </w:rPr>
            </w:pPr>
            <w:r w:rsidRPr="00A9256D">
              <w:rPr>
                <w:b/>
                <w:i/>
                <w:sz w:val="24"/>
                <w:lang w:val="es-BO"/>
              </w:rPr>
              <w:t>Nơi nhận:</w:t>
            </w:r>
          </w:p>
          <w:p w14:paraId="5BF1D4AD" w14:textId="77777777" w:rsidR="009B4DC8" w:rsidRDefault="009B4DC8" w:rsidP="009B4DC8">
            <w:pPr>
              <w:spacing w:line="240" w:lineRule="auto"/>
              <w:ind w:firstLine="0"/>
              <w:jc w:val="left"/>
              <w:rPr>
                <w:sz w:val="22"/>
                <w:lang w:val="es-BO"/>
              </w:rPr>
            </w:pPr>
            <w:r w:rsidRPr="00A9256D">
              <w:rPr>
                <w:sz w:val="22"/>
                <w:lang w:val="es-BO"/>
              </w:rPr>
              <w:t>- Như trên;</w:t>
            </w:r>
          </w:p>
          <w:p w14:paraId="6778C54A" w14:textId="77777777" w:rsidR="009B4DC8" w:rsidRPr="00A9256D" w:rsidRDefault="009B4DC8" w:rsidP="009B4DC8">
            <w:pPr>
              <w:spacing w:line="240" w:lineRule="auto"/>
              <w:ind w:firstLine="0"/>
              <w:jc w:val="left"/>
              <w:rPr>
                <w:sz w:val="22"/>
                <w:lang w:val="es-BO"/>
              </w:rPr>
            </w:pPr>
            <w:r>
              <w:rPr>
                <w:sz w:val="22"/>
                <w:lang w:val="es-BO"/>
              </w:rPr>
              <w:t>- Sở Tư pháp;</w:t>
            </w:r>
          </w:p>
          <w:p w14:paraId="1F359CEC" w14:textId="77777777" w:rsidR="009B4DC8" w:rsidRPr="00A9256D" w:rsidRDefault="009B4DC8" w:rsidP="009B4DC8">
            <w:pPr>
              <w:spacing w:line="240" w:lineRule="auto"/>
              <w:ind w:firstLine="0"/>
              <w:jc w:val="left"/>
            </w:pPr>
            <w:r w:rsidRPr="00A9256D">
              <w:rPr>
                <w:sz w:val="22"/>
              </w:rPr>
              <w:t>- Lưu: VT, KHTC.</w:t>
            </w:r>
          </w:p>
        </w:tc>
        <w:tc>
          <w:tcPr>
            <w:tcW w:w="3832" w:type="dxa"/>
          </w:tcPr>
          <w:p w14:paraId="66D1D8EE" w14:textId="77777777" w:rsidR="009B4DC8" w:rsidRDefault="009B4DC8" w:rsidP="00BA58F1">
            <w:pPr>
              <w:jc w:val="both"/>
              <w:rPr>
                <w:b/>
              </w:rPr>
            </w:pPr>
            <w:r>
              <w:rPr>
                <w:b/>
              </w:rPr>
              <w:t xml:space="preserve">KT. </w:t>
            </w:r>
            <w:r w:rsidRPr="00A9256D">
              <w:rPr>
                <w:b/>
              </w:rPr>
              <w:t>GIÁM ĐỐC</w:t>
            </w:r>
          </w:p>
          <w:p w14:paraId="1B7C2271" w14:textId="77777777" w:rsidR="009B4DC8" w:rsidRPr="00A9256D" w:rsidRDefault="009B4DC8" w:rsidP="00BA58F1">
            <w:pPr>
              <w:ind w:firstLine="0"/>
              <w:jc w:val="both"/>
              <w:rPr>
                <w:b/>
              </w:rPr>
            </w:pPr>
            <w:r>
              <w:rPr>
                <w:b/>
              </w:rPr>
              <w:t xml:space="preserve">         PHÓ GIÁM ĐỐC</w:t>
            </w:r>
          </w:p>
          <w:p w14:paraId="044205D2" w14:textId="77777777" w:rsidR="009B4DC8" w:rsidRPr="00A9256D" w:rsidRDefault="009B4DC8" w:rsidP="00BA58F1">
            <w:pPr>
              <w:rPr>
                <w:b/>
              </w:rPr>
            </w:pPr>
          </w:p>
          <w:p w14:paraId="73E608AD" w14:textId="77777777" w:rsidR="009B4DC8" w:rsidRPr="00A9256D" w:rsidRDefault="009B4DC8" w:rsidP="00BA58F1">
            <w:pPr>
              <w:ind w:firstLine="0"/>
              <w:jc w:val="both"/>
              <w:rPr>
                <w:b/>
              </w:rPr>
            </w:pPr>
          </w:p>
          <w:p w14:paraId="5AE7C850" w14:textId="77777777" w:rsidR="009B4DC8" w:rsidRPr="00A9256D" w:rsidRDefault="009B4DC8" w:rsidP="00BA58F1">
            <w:pPr>
              <w:ind w:firstLine="0"/>
              <w:jc w:val="both"/>
              <w:rPr>
                <w:b/>
              </w:rPr>
            </w:pPr>
          </w:p>
          <w:p w14:paraId="08FC7B75" w14:textId="77777777" w:rsidR="009B4DC8" w:rsidRPr="00A9256D" w:rsidRDefault="009B4DC8" w:rsidP="00BA58F1">
            <w:pPr>
              <w:rPr>
                <w:b/>
              </w:rPr>
            </w:pPr>
          </w:p>
          <w:p w14:paraId="5918FB8A" w14:textId="77777777" w:rsidR="009B4DC8" w:rsidRPr="00A9256D" w:rsidRDefault="009B4DC8" w:rsidP="00BA58F1">
            <w:pPr>
              <w:rPr>
                <w:b/>
              </w:rPr>
            </w:pPr>
          </w:p>
          <w:p w14:paraId="2E76B447" w14:textId="5070A0D3" w:rsidR="009B4DC8" w:rsidRPr="00A9256D" w:rsidRDefault="009B4DC8" w:rsidP="00BA58F1">
            <w:pPr>
              <w:jc w:val="both"/>
              <w:rPr>
                <w:b/>
                <w:bCs/>
              </w:rPr>
            </w:pPr>
            <w:r>
              <w:rPr>
                <w:b/>
                <w:bCs/>
              </w:rPr>
              <w:t xml:space="preserve"> Dương Văn Hào</w:t>
            </w:r>
          </w:p>
        </w:tc>
      </w:tr>
    </w:tbl>
    <w:p w14:paraId="42A88AE5" w14:textId="77777777" w:rsidR="009B4DC8" w:rsidRPr="009B4DC8" w:rsidRDefault="009B4DC8" w:rsidP="009B4DC8">
      <w:pPr>
        <w:spacing w:before="120" w:line="240" w:lineRule="auto"/>
        <w:ind w:firstLine="567"/>
        <w:jc w:val="both"/>
        <w:rPr>
          <w:spacing w:val="2"/>
        </w:rPr>
      </w:pPr>
    </w:p>
    <w:p w14:paraId="062384FA" w14:textId="77777777" w:rsidR="009B4DC8" w:rsidRPr="004A7814" w:rsidRDefault="009B4DC8" w:rsidP="001F40E7">
      <w:pPr>
        <w:spacing w:before="120"/>
        <w:ind w:firstLine="567"/>
        <w:jc w:val="both"/>
      </w:pPr>
    </w:p>
    <w:p w14:paraId="192FBA1C" w14:textId="77777777" w:rsidR="00ED6F34" w:rsidRDefault="00ED6F34" w:rsidP="00F03494">
      <w:pPr>
        <w:jc w:val="both"/>
      </w:pPr>
    </w:p>
    <w:p w14:paraId="378D7782" w14:textId="77777777" w:rsidR="00F03494" w:rsidRDefault="00F03494" w:rsidP="00F03494">
      <w:pPr>
        <w:jc w:val="both"/>
      </w:pPr>
    </w:p>
    <w:p w14:paraId="284463D8" w14:textId="77777777" w:rsidR="009B4DC8" w:rsidRDefault="009B4DC8">
      <w:pPr>
        <w:jc w:val="both"/>
      </w:pPr>
    </w:p>
    <w:sectPr w:rsidR="009B4DC8" w:rsidSect="00F03494">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90AA" w14:textId="77777777" w:rsidR="009F473A" w:rsidRDefault="009F473A" w:rsidP="00F03494">
      <w:pPr>
        <w:spacing w:line="240" w:lineRule="auto"/>
      </w:pPr>
      <w:r>
        <w:separator/>
      </w:r>
    </w:p>
  </w:endnote>
  <w:endnote w:type="continuationSeparator" w:id="0">
    <w:p w14:paraId="15DBB5F1" w14:textId="77777777" w:rsidR="009F473A" w:rsidRDefault="009F473A" w:rsidP="00F034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63C3" w14:textId="77777777" w:rsidR="009F473A" w:rsidRDefault="009F473A" w:rsidP="00F03494">
      <w:pPr>
        <w:spacing w:line="240" w:lineRule="auto"/>
      </w:pPr>
      <w:r>
        <w:separator/>
      </w:r>
    </w:p>
  </w:footnote>
  <w:footnote w:type="continuationSeparator" w:id="0">
    <w:p w14:paraId="3CF946E9" w14:textId="77777777" w:rsidR="009F473A" w:rsidRDefault="009F473A" w:rsidP="00F034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337"/>
      <w:docPartObj>
        <w:docPartGallery w:val="Page Numbers (Top of Page)"/>
        <w:docPartUnique/>
      </w:docPartObj>
    </w:sdtPr>
    <w:sdtEndPr>
      <w:rPr>
        <w:noProof/>
      </w:rPr>
    </w:sdtEndPr>
    <w:sdtContent>
      <w:p w14:paraId="7019B16E" w14:textId="44EC2603" w:rsidR="00F03494" w:rsidRDefault="00F03494">
        <w:pPr>
          <w:pStyle w:val="Header"/>
        </w:pPr>
        <w:r>
          <w:fldChar w:fldCharType="begin"/>
        </w:r>
        <w:r>
          <w:instrText xml:space="preserve"> PAGE   \* MERGEFORMAT </w:instrText>
        </w:r>
        <w:r>
          <w:fldChar w:fldCharType="separate"/>
        </w:r>
        <w:r w:rsidR="00D20105">
          <w:rPr>
            <w:noProof/>
          </w:rPr>
          <w:t>2</w:t>
        </w:r>
        <w:r>
          <w:rPr>
            <w:noProof/>
          </w:rPr>
          <w:fldChar w:fldCharType="end"/>
        </w:r>
      </w:p>
    </w:sdtContent>
  </w:sdt>
  <w:p w14:paraId="37330853" w14:textId="77777777" w:rsidR="00F03494" w:rsidRDefault="00F03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66443"/>
    <w:multiLevelType w:val="hybridMultilevel"/>
    <w:tmpl w:val="4C1AEC42"/>
    <w:lvl w:ilvl="0" w:tplc="827423E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7F7613A8"/>
    <w:multiLevelType w:val="hybridMultilevel"/>
    <w:tmpl w:val="DCB49C34"/>
    <w:lvl w:ilvl="0" w:tplc="0DCEE0A6">
      <w:start w:val="1"/>
      <w:numFmt w:val="bullet"/>
      <w:lvlText w:val="-"/>
      <w:lvlJc w:val="left"/>
      <w:pPr>
        <w:ind w:left="108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8245574">
    <w:abstractNumId w:val="0"/>
  </w:num>
  <w:num w:numId="2" w16cid:durableId="63451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9BD"/>
    <w:rsid w:val="00022D1B"/>
    <w:rsid w:val="001953A1"/>
    <w:rsid w:val="001F40E7"/>
    <w:rsid w:val="0023270D"/>
    <w:rsid w:val="00380490"/>
    <w:rsid w:val="00387F0A"/>
    <w:rsid w:val="004A7814"/>
    <w:rsid w:val="005829BD"/>
    <w:rsid w:val="00611590"/>
    <w:rsid w:val="007146D5"/>
    <w:rsid w:val="00730B88"/>
    <w:rsid w:val="0073564C"/>
    <w:rsid w:val="007463E1"/>
    <w:rsid w:val="00774874"/>
    <w:rsid w:val="007C2B7B"/>
    <w:rsid w:val="007D218D"/>
    <w:rsid w:val="009A5C59"/>
    <w:rsid w:val="009B4DC8"/>
    <w:rsid w:val="009C132A"/>
    <w:rsid w:val="009F2176"/>
    <w:rsid w:val="009F473A"/>
    <w:rsid w:val="00A06359"/>
    <w:rsid w:val="00A764C5"/>
    <w:rsid w:val="00B64B26"/>
    <w:rsid w:val="00C91D98"/>
    <w:rsid w:val="00D20105"/>
    <w:rsid w:val="00DA752B"/>
    <w:rsid w:val="00ED6F34"/>
    <w:rsid w:val="00F03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B3197"/>
  <w15:docId w15:val="{E77A11DA-2035-4B83-97E7-6A6E6F24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9BD"/>
    <w:pPr>
      <w:spacing w:after="0" w:line="340" w:lineRule="exact"/>
      <w:ind w:firstLine="720"/>
      <w:jc w:val="center"/>
    </w:pPr>
    <w:rPr>
      <w:rFonts w:ascii="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3494"/>
    <w:pPr>
      <w:ind w:left="720"/>
      <w:contextualSpacing/>
    </w:pPr>
  </w:style>
  <w:style w:type="paragraph" w:styleId="Header">
    <w:name w:val="header"/>
    <w:basedOn w:val="Normal"/>
    <w:link w:val="HeaderChar"/>
    <w:uiPriority w:val="99"/>
    <w:unhideWhenUsed/>
    <w:rsid w:val="00F03494"/>
    <w:pPr>
      <w:tabs>
        <w:tab w:val="center" w:pos="4680"/>
        <w:tab w:val="right" w:pos="9360"/>
      </w:tabs>
      <w:spacing w:line="240" w:lineRule="auto"/>
    </w:pPr>
  </w:style>
  <w:style w:type="character" w:customStyle="1" w:styleId="HeaderChar">
    <w:name w:val="Header Char"/>
    <w:basedOn w:val="DefaultParagraphFont"/>
    <w:link w:val="Header"/>
    <w:uiPriority w:val="99"/>
    <w:rsid w:val="00F03494"/>
    <w:rPr>
      <w:rFonts w:ascii="Times New Roman" w:hAnsi="Times New Roman" w:cs="Times New Roman"/>
      <w:kern w:val="0"/>
      <w:sz w:val="28"/>
      <w:szCs w:val="28"/>
      <w14:ligatures w14:val="none"/>
    </w:rPr>
  </w:style>
  <w:style w:type="paragraph" w:styleId="Footer">
    <w:name w:val="footer"/>
    <w:basedOn w:val="Normal"/>
    <w:link w:val="FooterChar"/>
    <w:uiPriority w:val="99"/>
    <w:unhideWhenUsed/>
    <w:rsid w:val="00F03494"/>
    <w:pPr>
      <w:tabs>
        <w:tab w:val="center" w:pos="4680"/>
        <w:tab w:val="right" w:pos="9360"/>
      </w:tabs>
      <w:spacing w:line="240" w:lineRule="auto"/>
    </w:pPr>
  </w:style>
  <w:style w:type="character" w:customStyle="1" w:styleId="FooterChar">
    <w:name w:val="Footer Char"/>
    <w:basedOn w:val="DefaultParagraphFont"/>
    <w:link w:val="Footer"/>
    <w:uiPriority w:val="99"/>
    <w:rsid w:val="00F03494"/>
    <w:rPr>
      <w:rFonts w:ascii="Times New Roman" w:hAnsi="Times New Roman" w:cs="Times New Roman"/>
      <w:kern w:val="0"/>
      <w:sz w:val="28"/>
      <w:szCs w:val="28"/>
      <w14:ligatures w14:val="none"/>
    </w:rPr>
  </w:style>
  <w:style w:type="table" w:styleId="TableGrid">
    <w:name w:val="Table Grid"/>
    <w:basedOn w:val="TableNormal"/>
    <w:uiPriority w:val="59"/>
    <w:rsid w:val="009B4DC8"/>
    <w:pPr>
      <w:spacing w:after="0" w:line="240" w:lineRule="auto"/>
      <w:ind w:firstLine="720"/>
      <w:jc w:val="center"/>
    </w:pPr>
    <w:rPr>
      <w:rFonts w:ascii="Times New Roman" w:hAnsi="Times New Roman" w:cs="Times New Roman"/>
      <w:kern w:val="0"/>
      <w:sz w:val="28"/>
      <w:szCs w:val="28"/>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9FA88-EB0E-4544-B8D7-026A2A9C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1669</Words>
  <Characters>9514</Characters>
  <Application>Microsoft Office Word</Application>
  <DocSecurity>0</DocSecurity>
  <Lines>79</Lines>
  <Paragraphs>22</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2026-05-06T03:36:00Z</dcterms:created>
  <dcterms:modified xsi:type="dcterms:W3CDTF">2026-05-19T09:26:00Z</dcterms:modified>
</cp:coreProperties>
</file>